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sz w:val="36"/>
          <w:szCs w:val="36"/>
        </w:rPr>
        <w:t>成都体育学院</w:t>
      </w: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高等学历继续教育本科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毕业论文（设计）</w:t>
      </w:r>
      <w:r>
        <w:rPr>
          <w:rFonts w:hint="eastAsia" w:ascii="微软雅黑" w:hAnsi="微软雅黑" w:eastAsia="微软雅黑"/>
          <w:b/>
          <w:sz w:val="36"/>
          <w:szCs w:val="36"/>
        </w:rPr>
        <w:t>评分表</w:t>
      </w:r>
    </w:p>
    <w:tbl>
      <w:tblPr>
        <w:tblStyle w:val="5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536"/>
        <w:gridCol w:w="814"/>
        <w:gridCol w:w="1875"/>
        <w:gridCol w:w="1462"/>
        <w:gridCol w:w="638"/>
        <w:gridCol w:w="118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姓　  名</w:t>
            </w:r>
          </w:p>
        </w:tc>
        <w:tc>
          <w:tcPr>
            <w:tcW w:w="2689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eastAsia="zh-CN"/>
              </w:rPr>
              <w:t>学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号</w:t>
            </w:r>
          </w:p>
        </w:tc>
        <w:tc>
          <w:tcPr>
            <w:tcW w:w="2684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院（系）</w:t>
            </w:r>
          </w:p>
        </w:tc>
        <w:tc>
          <w:tcPr>
            <w:tcW w:w="2689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专    业</w:t>
            </w:r>
          </w:p>
        </w:tc>
        <w:tc>
          <w:tcPr>
            <w:tcW w:w="2684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  <w:t>教 学 点</w:t>
            </w:r>
          </w:p>
        </w:tc>
        <w:tc>
          <w:tcPr>
            <w:tcW w:w="6835" w:type="dxa"/>
            <w:gridSpan w:val="6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题  　目</w:t>
            </w:r>
          </w:p>
        </w:tc>
        <w:tc>
          <w:tcPr>
            <w:tcW w:w="6835" w:type="dxa"/>
            <w:gridSpan w:val="6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639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auto"/>
                <w:spacing w:val="55"/>
                <w:kern w:val="0"/>
                <w:sz w:val="24"/>
                <w:fitText w:val="4800" w:id="1787975218"/>
              </w:rPr>
              <w:t>本科毕业论文（设计）评分标</w:t>
            </w:r>
            <w:r>
              <w:rPr>
                <w:rFonts w:hint="eastAsia" w:ascii="微软雅黑" w:hAnsi="微软雅黑" w:eastAsia="微软雅黑" w:cs="宋体"/>
                <w:b/>
                <w:color w:val="auto"/>
                <w:spacing w:val="5"/>
                <w:kern w:val="0"/>
                <w:sz w:val="24"/>
                <w:fitText w:val="4800" w:id="1787975218"/>
              </w:rPr>
              <w:t>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</w:rPr>
              <w:t>一级指标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auto"/>
                <w:kern w:val="0"/>
                <w:sz w:val="24"/>
              </w:rPr>
              <w:t>二级指标</w:t>
            </w:r>
          </w:p>
        </w:tc>
        <w:tc>
          <w:tcPr>
            <w:tcW w:w="3975" w:type="dxa"/>
            <w:gridSpan w:val="3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</w:rPr>
              <w:t>参  考  内  容</w:t>
            </w:r>
          </w:p>
        </w:tc>
        <w:tc>
          <w:tcPr>
            <w:tcW w:w="2046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</w:rPr>
              <w:t>评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</w:rPr>
            </w:pPr>
          </w:p>
        </w:tc>
        <w:tc>
          <w:tcPr>
            <w:tcW w:w="3975" w:type="dxa"/>
            <w:gridSpan w:val="3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b/>
                <w:color w:val="auto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</w:rPr>
              <w:t>分值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选题意义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选题目的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符合专业培养目标，体现综合训练基本要求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0－5分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研究意义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面向所在专业邻域学术问题或行业社会实际问题，有一定的理论意义或实用价值。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0－5分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写作安排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文献调研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综合分析国内外文献，追踪本领域研究现状或行业动态，能支撑该论文（设计）的选题。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</w:t>
            </w:r>
            <w:r>
              <w:rPr>
                <w:rFonts w:ascii="微软雅黑" w:hAnsi="微软雅黑" w:eastAsia="微软雅黑"/>
                <w:color w:val="auto"/>
                <w:sz w:val="24"/>
              </w:rPr>
              <w:t>5</w:t>
            </w:r>
            <w:r>
              <w:rPr>
                <w:rFonts w:hint="eastAsia" w:ascii="微软雅黑" w:hAnsi="微软雅黑" w:eastAsia="微软雅黑"/>
                <w:color w:val="auto"/>
                <w:sz w:val="24"/>
              </w:rPr>
              <w:t>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进度安排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时间进度安排合理，工作量饱满，写作形式符合专业特点和选题需要。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0－5分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逻辑构建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层次体系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体系完整，层次分明，重点突出。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</w:t>
            </w:r>
            <w:r>
              <w:rPr>
                <w:rFonts w:ascii="微软雅黑" w:hAnsi="微软雅黑" w:eastAsia="微软雅黑"/>
                <w:color w:val="auto"/>
                <w:sz w:val="24"/>
              </w:rPr>
              <w:t>1</w:t>
            </w:r>
            <w:r>
              <w:rPr>
                <w:rFonts w:hint="eastAsia" w:ascii="微软雅黑" w:hAnsi="微软雅黑" w:eastAsia="微软雅黑"/>
                <w:color w:val="auto"/>
                <w:sz w:val="24"/>
              </w:rPr>
              <w:t>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逻辑结构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论点鲜明，论据确凿，论证充分，达到所在专业领域要求。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</w:t>
            </w:r>
            <w:r>
              <w:rPr>
                <w:rFonts w:ascii="微软雅黑" w:hAnsi="微软雅黑" w:eastAsia="微软雅黑"/>
                <w:color w:val="auto"/>
                <w:sz w:val="24"/>
              </w:rPr>
              <w:t>1</w:t>
            </w:r>
            <w:r>
              <w:rPr>
                <w:rFonts w:hint="eastAsia" w:ascii="微软雅黑" w:hAnsi="微软雅黑" w:eastAsia="微软雅黑"/>
                <w:color w:val="auto"/>
                <w:sz w:val="24"/>
              </w:rPr>
              <w:t>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专业能力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综合应用知识能力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0－10分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分析解决问题能力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0－1</w:t>
            </w:r>
            <w:r>
              <w:rPr>
                <w:rFonts w:ascii="微软雅黑" w:hAnsi="微软雅黑" w:eastAsia="微软雅黑"/>
                <w:color w:val="auto"/>
                <w:sz w:val="24"/>
              </w:rPr>
              <w:t>5</w:t>
            </w:r>
            <w:r>
              <w:rPr>
                <w:rFonts w:hint="eastAsia" w:ascii="微软雅黑" w:hAnsi="微软雅黑" w:eastAsia="微软雅黑"/>
                <w:color w:val="auto"/>
                <w:sz w:val="24"/>
              </w:rPr>
              <w:t>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创新能力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阐明了新观点，或将经典理论创新性应用，或阐释了对实践的指导意义。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0－10分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学术规范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行文规范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文字表达、书写格式、图表（图纸）、公式符号、缩略词等方面符合通行学术规范。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0－10分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引用规范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在资料引证、参考文献等方面符合通行学术规范和知识产权相关规定。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0－10分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论文答辩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spacing w:line="400" w:lineRule="exact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阐述论文主要内容及回答与论文有关问题的能力。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0－</w:t>
            </w:r>
            <w:r>
              <w:rPr>
                <w:rFonts w:ascii="微软雅黑" w:hAnsi="微软雅黑" w:eastAsia="微软雅黑"/>
                <w:color w:val="auto"/>
                <w:sz w:val="24"/>
              </w:rPr>
              <w:t>5</w:t>
            </w:r>
            <w:r>
              <w:rPr>
                <w:rFonts w:hint="eastAsia" w:ascii="微软雅黑" w:hAnsi="微软雅黑" w:eastAsia="微软雅黑"/>
                <w:color w:val="auto"/>
                <w:sz w:val="24"/>
              </w:rPr>
              <w:t>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59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总    分</w:t>
            </w:r>
          </w:p>
        </w:tc>
        <w:tc>
          <w:tcPr>
            <w:tcW w:w="1185" w:type="dxa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</w:rPr>
              <w:t>100分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/>
                <w:color w:val="auto"/>
                <w:sz w:val="24"/>
              </w:rPr>
            </w:pPr>
          </w:p>
        </w:tc>
      </w:tr>
    </w:tbl>
    <w:p>
      <w:pPr>
        <w:rPr>
          <w:rFonts w:ascii="微软雅黑" w:hAnsi="微软雅黑" w:eastAsia="微软雅黑"/>
          <w:b/>
          <w:color w:val="auto"/>
          <w:sz w:val="24"/>
        </w:rPr>
      </w:pPr>
      <w:r>
        <w:rPr>
          <w:rFonts w:hint="eastAsia" w:ascii="微软雅黑" w:hAnsi="微软雅黑" w:eastAsia="微软雅黑"/>
          <w:b/>
          <w:color w:val="auto"/>
          <w:sz w:val="24"/>
        </w:rPr>
        <w:t xml:space="preserve">评审人签名：                  职称：                      年 </w:t>
      </w:r>
      <w:r>
        <w:rPr>
          <w:rFonts w:ascii="微软雅黑" w:hAnsi="微软雅黑" w:eastAsia="微软雅黑"/>
          <w:b/>
          <w:color w:val="auto"/>
          <w:sz w:val="24"/>
        </w:rPr>
        <w:t xml:space="preserve">  </w:t>
      </w:r>
      <w:r>
        <w:rPr>
          <w:rFonts w:hint="eastAsia" w:ascii="微软雅黑" w:hAnsi="微软雅黑" w:eastAsia="微软雅黑"/>
          <w:b/>
          <w:color w:val="auto"/>
          <w:sz w:val="24"/>
        </w:rPr>
        <w:t xml:space="preserve">月 </w:t>
      </w:r>
      <w:r>
        <w:rPr>
          <w:rFonts w:ascii="微软雅黑" w:hAnsi="微软雅黑" w:eastAsia="微软雅黑"/>
          <w:b/>
          <w:color w:val="auto"/>
          <w:sz w:val="24"/>
        </w:rPr>
        <w:t xml:space="preserve">  </w:t>
      </w:r>
      <w:r>
        <w:rPr>
          <w:rFonts w:hint="eastAsia" w:ascii="微软雅黑" w:hAnsi="微软雅黑" w:eastAsia="微软雅黑"/>
          <w:b/>
          <w:color w:val="auto"/>
          <w:sz w:val="24"/>
        </w:rPr>
        <w:t>日</w:t>
      </w:r>
    </w:p>
    <w:p>
      <w:pPr>
        <w:jc w:val="center"/>
        <w:rPr>
          <w:rFonts w:hint="eastAsia" w:ascii="微软雅黑" w:hAnsi="微软雅黑" w:eastAsia="微软雅黑"/>
          <w:b/>
          <w:color w:val="auto"/>
          <w:sz w:val="36"/>
          <w:szCs w:val="36"/>
          <w:lang w:val="en-US" w:eastAsia="zh-CN"/>
        </w:rPr>
      </w:pPr>
    </w:p>
    <w:p>
      <w:pPr>
        <w:rPr>
          <w:rFonts w:ascii="微软雅黑" w:hAnsi="微软雅黑" w:eastAsia="微软雅黑"/>
          <w:b/>
          <w:sz w:val="24"/>
        </w:rPr>
      </w:pPr>
    </w:p>
    <w:sectPr>
      <w:footerReference r:id="rId3" w:type="default"/>
      <w:footerReference r:id="rId4" w:type="even"/>
      <w:pgSz w:w="11906" w:h="16838"/>
      <w:pgMar w:top="85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3F6A12"/>
    <w:rsid w:val="00034CA2"/>
    <w:rsid w:val="0004039C"/>
    <w:rsid w:val="000E39A2"/>
    <w:rsid w:val="00123625"/>
    <w:rsid w:val="001C4605"/>
    <w:rsid w:val="00350670"/>
    <w:rsid w:val="003F6A12"/>
    <w:rsid w:val="006B34C4"/>
    <w:rsid w:val="00817521"/>
    <w:rsid w:val="00856BF8"/>
    <w:rsid w:val="00A21CE0"/>
    <w:rsid w:val="00A515A2"/>
    <w:rsid w:val="00B77A1D"/>
    <w:rsid w:val="00C479A8"/>
    <w:rsid w:val="00C570A4"/>
    <w:rsid w:val="00E04EE0"/>
    <w:rsid w:val="00E058E9"/>
    <w:rsid w:val="02E1151B"/>
    <w:rsid w:val="0B0004FC"/>
    <w:rsid w:val="10875950"/>
    <w:rsid w:val="14466FAC"/>
    <w:rsid w:val="19F94E17"/>
    <w:rsid w:val="1B1D4C62"/>
    <w:rsid w:val="29EB285C"/>
    <w:rsid w:val="30674825"/>
    <w:rsid w:val="32206177"/>
    <w:rsid w:val="324409EB"/>
    <w:rsid w:val="367B0D63"/>
    <w:rsid w:val="3A790C93"/>
    <w:rsid w:val="3D767C80"/>
    <w:rsid w:val="3F8171D3"/>
    <w:rsid w:val="3FAA3421"/>
    <w:rsid w:val="40073668"/>
    <w:rsid w:val="41AC4C37"/>
    <w:rsid w:val="42D2289C"/>
    <w:rsid w:val="466075AA"/>
    <w:rsid w:val="49F75591"/>
    <w:rsid w:val="4A845399"/>
    <w:rsid w:val="6A4B1265"/>
    <w:rsid w:val="6BF32B6E"/>
    <w:rsid w:val="73A802EB"/>
    <w:rsid w:val="776028B6"/>
    <w:rsid w:val="7E5B097F"/>
    <w:rsid w:val="7E69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602</Characters>
  <Lines>3</Lines>
  <Paragraphs>1</Paragraphs>
  <TotalTime>1</TotalTime>
  <ScaleCrop>false</ScaleCrop>
  <LinksUpToDate>false</LinksUpToDate>
  <CharactersWithSpaces>695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2018-11-25T09:11:00Z</dcterms:created>
  <dc:creator>cc</dc:creator>
  <cp:lastModifiedBy>范中丽</cp:lastModifiedBy>
  <cp:lastPrinted>2023-05-30T02:47:00Z</cp:lastPrinted>
  <dcterms:modified xsi:type="dcterms:W3CDTF">2023-10-10T01:24:25Z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25ED38F0DEAE4956B47B6C2FA1A327D0</vt:lpwstr>
  </property>
</Properties>
</file>